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 xml:space="preserve">Схема приема Трансфер факторов при </w:t>
      </w:r>
      <w:r w:rsidR="00BD599F">
        <w:rPr>
          <w:rFonts w:ascii="Arial" w:hAnsi="Arial" w:cs="Arial"/>
          <w:b/>
          <w:color w:val="0000FF"/>
          <w:sz w:val="24"/>
          <w:szCs w:val="24"/>
        </w:rPr>
        <w:t>аллергии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936EFB">
        <w:trPr>
          <w:trHeight w:hRule="exact" w:val="510"/>
        </w:trPr>
        <w:tc>
          <w:tcPr>
            <w:tcW w:w="817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36EFB" w:rsidRPr="00936EFB" w:rsidTr="00936EFB">
        <w:trPr>
          <w:trHeight w:hRule="exact" w:val="454"/>
        </w:trPr>
        <w:tc>
          <w:tcPr>
            <w:tcW w:w="817" w:type="dxa"/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pct15" w:color="auto" w:fill="auto"/>
            <w:vAlign w:val="center"/>
          </w:tcPr>
          <w:p w:rsidR="00936EFB" w:rsidRPr="00936EFB" w:rsidRDefault="00936EFB" w:rsidP="008A5F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1 капсул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shd w:val="pct15" w:color="auto" w:fill="auto"/>
            <w:vAlign w:val="center"/>
          </w:tcPr>
          <w:p w:rsidR="00936EFB" w:rsidRPr="00936EFB" w:rsidRDefault="008A5F88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936EFB" w:rsidRPr="00936EFB" w:rsidTr="00936EFB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EFB" w:rsidRPr="00936EFB" w:rsidRDefault="008A5F88" w:rsidP="008A5F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36EFB" w:rsidRPr="00936EFB" w:rsidRDefault="00936EFB" w:rsidP="000160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936EFB" w:rsidRPr="00936EFB" w:rsidTr="00936EFB">
        <w:trPr>
          <w:trHeight w:hRule="exact" w:val="454"/>
        </w:trPr>
        <w:tc>
          <w:tcPr>
            <w:tcW w:w="817" w:type="dxa"/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1 капсула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shd w:val="pct15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3970E0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047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970E0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7</cp:revision>
  <dcterms:created xsi:type="dcterms:W3CDTF">2020-10-27T19:38:00Z</dcterms:created>
  <dcterms:modified xsi:type="dcterms:W3CDTF">2020-10-28T15:16:00Z</dcterms:modified>
</cp:coreProperties>
</file>