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A" w:rsidRDefault="006D1ABB" w:rsidP="00912988">
      <w:pPr>
        <w:spacing w:line="240" w:lineRule="auto"/>
      </w:pPr>
      <w:r>
        <w:rPr>
          <w:noProof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ABB" w:rsidRDefault="006D1ABB" w:rsidP="00912988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bookmarkStart w:id="0" w:name="_GoBack"/>
      <w:r w:rsidRPr="006D1ABB">
        <w:rPr>
          <w:rFonts w:ascii="Arial" w:hAnsi="Arial" w:cs="Arial"/>
          <w:b/>
          <w:color w:val="0000FF"/>
        </w:rPr>
        <w:t>ПРОГРАММА «ПОДАГРА, АРТРИТ»</w:t>
      </w:r>
    </w:p>
    <w:bookmarkEnd w:id="0"/>
    <w:p w:rsidR="006D1ABB" w:rsidRPr="006D1ABB" w:rsidRDefault="006D1ABB" w:rsidP="00912988">
      <w:pPr>
        <w:spacing w:after="0" w:line="240" w:lineRule="auto"/>
        <w:rPr>
          <w:rFonts w:ascii="Arial" w:hAnsi="Arial" w:cs="Arial"/>
        </w:rPr>
      </w:pPr>
      <w:r w:rsidRPr="006D1ABB">
        <w:rPr>
          <w:rFonts w:ascii="Arial" w:hAnsi="Arial" w:cs="Arial"/>
          <w:u w:val="single"/>
        </w:rPr>
        <w:t>Принципы Использования Трансфер Фактора (ТФ)</w:t>
      </w:r>
      <w:r w:rsidRPr="006D1ABB">
        <w:rPr>
          <w:rFonts w:ascii="Arial" w:hAnsi="Arial" w:cs="Arial"/>
        </w:rPr>
        <w:t>:</w:t>
      </w:r>
    </w:p>
    <w:p w:rsidR="006D1ABB" w:rsidRPr="006D1ABB" w:rsidRDefault="006D1ABB" w:rsidP="00912988">
      <w:pPr>
        <w:spacing w:after="0" w:line="240" w:lineRule="auto"/>
        <w:rPr>
          <w:rFonts w:ascii="Arial" w:hAnsi="Arial" w:cs="Arial"/>
          <w:u w:val="single"/>
        </w:rPr>
      </w:pPr>
    </w:p>
    <w:p w:rsidR="006D1ABB" w:rsidRPr="006D1ABB" w:rsidRDefault="006D1ABB" w:rsidP="0091298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D1ABB">
        <w:rPr>
          <w:rFonts w:ascii="Arial" w:hAnsi="Arial" w:cs="Arial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6D1ABB" w:rsidRPr="006D1ABB" w:rsidRDefault="006D1ABB" w:rsidP="0091298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D1ABB">
        <w:rPr>
          <w:rFonts w:ascii="Arial" w:hAnsi="Arial" w:cs="Arial"/>
        </w:rPr>
        <w:t xml:space="preserve">ТФ совместим со всеми видами </w:t>
      </w:r>
      <w:proofErr w:type="gramStart"/>
      <w:r w:rsidRPr="006D1ABB">
        <w:rPr>
          <w:rFonts w:ascii="Arial" w:hAnsi="Arial" w:cs="Arial"/>
        </w:rPr>
        <w:t>лекарственный</w:t>
      </w:r>
      <w:proofErr w:type="gramEnd"/>
      <w:r w:rsidRPr="006D1ABB">
        <w:rPr>
          <w:rFonts w:ascii="Arial" w:hAnsi="Arial" w:cs="Arial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6D1ABB">
        <w:rPr>
          <w:rFonts w:ascii="Arial" w:hAnsi="Arial" w:cs="Arial"/>
        </w:rPr>
        <w:t>иммунореабилитации</w:t>
      </w:r>
      <w:proofErr w:type="spellEnd"/>
      <w:r w:rsidRPr="006D1ABB">
        <w:rPr>
          <w:rFonts w:ascii="Arial" w:hAnsi="Arial" w:cs="Arial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6D1ABB" w:rsidRPr="006D1ABB" w:rsidRDefault="006D1ABB" w:rsidP="0091298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D1ABB">
        <w:rPr>
          <w:rFonts w:ascii="Arial" w:hAnsi="Arial" w:cs="Arial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6D1ABB" w:rsidRPr="006D1ABB" w:rsidRDefault="006D1ABB" w:rsidP="00912988">
      <w:pPr>
        <w:spacing w:after="0" w:line="240" w:lineRule="auto"/>
        <w:jc w:val="both"/>
        <w:rPr>
          <w:rFonts w:ascii="Arial" w:hAnsi="Arial" w:cs="Arial"/>
        </w:rPr>
      </w:pPr>
    </w:p>
    <w:p w:rsidR="006D1ABB" w:rsidRPr="006D1ABB" w:rsidRDefault="006D1ABB" w:rsidP="00912988">
      <w:pPr>
        <w:spacing w:after="0" w:line="240" w:lineRule="auto"/>
        <w:jc w:val="both"/>
        <w:rPr>
          <w:rFonts w:ascii="Arial" w:hAnsi="Arial" w:cs="Arial"/>
        </w:rPr>
      </w:pPr>
      <w:r w:rsidRPr="006D1ABB">
        <w:rPr>
          <w:rFonts w:ascii="Arial" w:hAnsi="Arial" w:cs="Arial"/>
          <w:u w:val="single"/>
        </w:rPr>
        <w:t>Общие рекомендации</w:t>
      </w:r>
      <w:r w:rsidRPr="006D1ABB">
        <w:rPr>
          <w:rFonts w:ascii="Arial" w:hAnsi="Arial" w:cs="Arial"/>
        </w:rPr>
        <w:t xml:space="preserve">: </w:t>
      </w:r>
    </w:p>
    <w:p w:rsidR="006D1ABB" w:rsidRPr="006D1ABB" w:rsidRDefault="006D1ABB" w:rsidP="00912988">
      <w:pPr>
        <w:spacing w:after="0" w:line="240" w:lineRule="auto"/>
        <w:jc w:val="both"/>
        <w:rPr>
          <w:rFonts w:ascii="Arial" w:hAnsi="Arial" w:cs="Arial"/>
        </w:rPr>
      </w:pPr>
    </w:p>
    <w:p w:rsidR="006D1ABB" w:rsidRPr="006D1ABB" w:rsidRDefault="006D1ABB" w:rsidP="0091298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D1ABB">
        <w:rPr>
          <w:rFonts w:ascii="Arial" w:hAnsi="Arial" w:cs="Arial"/>
        </w:rPr>
        <w:t>Использовать ТФ во время еды, запивая 0,5-1 ст</w:t>
      </w:r>
      <w:proofErr w:type="gramStart"/>
      <w:r w:rsidRPr="006D1ABB">
        <w:rPr>
          <w:rFonts w:ascii="Arial" w:hAnsi="Arial" w:cs="Arial"/>
        </w:rPr>
        <w:t>.ж</w:t>
      </w:r>
      <w:proofErr w:type="gramEnd"/>
      <w:r w:rsidRPr="006D1ABB">
        <w:rPr>
          <w:rFonts w:ascii="Arial" w:hAnsi="Arial" w:cs="Arial"/>
        </w:rPr>
        <w:t xml:space="preserve">идкости. </w:t>
      </w:r>
    </w:p>
    <w:p w:rsidR="006D1ABB" w:rsidRDefault="006D1ABB" w:rsidP="0091298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D1ABB">
        <w:rPr>
          <w:rFonts w:ascii="Arial" w:hAnsi="Arial" w:cs="Arial"/>
        </w:rPr>
        <w:t xml:space="preserve">При невозможности проглатывания капсул – высыпать содержимое из капсул и использовать в виде порошка. </w:t>
      </w:r>
    </w:p>
    <w:p w:rsidR="006D1ABB" w:rsidRPr="006D1ABB" w:rsidRDefault="006D1ABB" w:rsidP="00912988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D1ABB" w:rsidRPr="006D1ABB" w:rsidRDefault="006D1ABB" w:rsidP="00912988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</w:rPr>
      </w:pPr>
      <w:r w:rsidRPr="006D1ABB">
        <w:rPr>
          <w:rFonts w:ascii="Arial" w:hAnsi="Arial" w:cs="Arial"/>
          <w:b/>
          <w:color w:val="0000FF"/>
        </w:rPr>
        <w:t xml:space="preserve">ПРОГРАММА «ПОДАГРА, АРТРИТ»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4375"/>
        <w:gridCol w:w="2996"/>
      </w:tblGrid>
      <w:tr w:rsidR="006D1ABB" w:rsidRPr="00C726C6" w:rsidTr="006D1ABB">
        <w:tc>
          <w:tcPr>
            <w:tcW w:w="817" w:type="dxa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ABB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AB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375" w:type="dxa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AB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996" w:type="dxa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AB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6D1ABB" w:rsidRPr="00C726C6" w:rsidTr="006D1ABB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 xml:space="preserve">Первые 30 дней </w:t>
            </w:r>
          </w:p>
        </w:tc>
      </w:tr>
      <w:tr w:rsidR="006D1ABB" w:rsidRPr="00C726C6" w:rsidTr="006D1ABB">
        <w:tc>
          <w:tcPr>
            <w:tcW w:w="817" w:type="dxa"/>
            <w:vMerge w:val="restart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6D1ABB">
              <w:rPr>
                <w:rFonts w:ascii="Arial" w:hAnsi="Arial" w:cs="Arial"/>
                <w:sz w:val="24"/>
                <w:szCs w:val="24"/>
              </w:rPr>
              <w:t>Эдвенсд</w:t>
            </w:r>
            <w:proofErr w:type="spellEnd"/>
          </w:p>
        </w:tc>
        <w:tc>
          <w:tcPr>
            <w:tcW w:w="4375" w:type="dxa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1 капсула*2 раза в день</w:t>
            </w:r>
          </w:p>
        </w:tc>
        <w:tc>
          <w:tcPr>
            <w:tcW w:w="2996" w:type="dxa"/>
            <w:vMerge w:val="restart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6D1ABB" w:rsidRPr="00C726C6" w:rsidTr="006D1ABB">
        <w:tc>
          <w:tcPr>
            <w:tcW w:w="817" w:type="dxa"/>
            <w:vMerge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ТФ Глюкоуч</w:t>
            </w:r>
          </w:p>
        </w:tc>
        <w:tc>
          <w:tcPr>
            <w:tcW w:w="4375" w:type="dxa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2 капсулы*2 раза в день</w:t>
            </w:r>
          </w:p>
        </w:tc>
        <w:tc>
          <w:tcPr>
            <w:tcW w:w="2996" w:type="dxa"/>
            <w:vMerge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ABB" w:rsidRPr="00C726C6" w:rsidTr="006D1ABB">
        <w:tc>
          <w:tcPr>
            <w:tcW w:w="817" w:type="dxa"/>
            <w:vMerge w:val="restart"/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6D1ABB">
              <w:rPr>
                <w:rFonts w:ascii="Arial" w:hAnsi="Arial" w:cs="Arial"/>
                <w:sz w:val="24"/>
                <w:szCs w:val="24"/>
              </w:rPr>
              <w:t>Эдвенсд</w:t>
            </w:r>
            <w:proofErr w:type="spellEnd"/>
          </w:p>
        </w:tc>
        <w:tc>
          <w:tcPr>
            <w:tcW w:w="4375" w:type="dxa"/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20 дней</w:t>
            </w:r>
          </w:p>
        </w:tc>
      </w:tr>
      <w:tr w:rsidR="006D1ABB" w:rsidRPr="00C726C6" w:rsidTr="006D1ABB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ТФ Кардио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2 капсулы*3 раза в день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ABB" w:rsidRPr="00C726C6" w:rsidTr="006D1ABB">
        <w:tc>
          <w:tcPr>
            <w:tcW w:w="817" w:type="dxa"/>
            <w:vMerge w:val="restart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375" w:type="dxa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2996" w:type="dxa"/>
            <w:vMerge w:val="restart"/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6D1ABB" w:rsidRPr="00C726C6" w:rsidTr="006D1ABB">
        <w:tc>
          <w:tcPr>
            <w:tcW w:w="81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ABB" w:rsidRPr="00C726C6" w:rsidTr="006D1ABB">
        <w:tc>
          <w:tcPr>
            <w:tcW w:w="817" w:type="dxa"/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2,3,4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1ABB">
              <w:rPr>
                <w:rFonts w:ascii="Arial" w:hAnsi="Arial" w:cs="Arial"/>
                <w:sz w:val="24"/>
                <w:szCs w:val="24"/>
              </w:rPr>
              <w:t>Чередовать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6D1ABB" w:rsidRPr="006D1ABB" w:rsidRDefault="006D1ABB" w:rsidP="00912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988" w:rsidRPr="00912988" w:rsidRDefault="00912988" w:rsidP="009129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988" w:rsidRPr="00912988" w:rsidRDefault="00912988" w:rsidP="009129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Pr="00912988">
          <w:rPr>
            <w:rStyle w:val="a5"/>
            <w:rFonts w:ascii="Times New Roman" w:hAnsi="Times New Roman"/>
            <w:b/>
            <w:sz w:val="24"/>
            <w:szCs w:val="24"/>
          </w:rPr>
          <w:t>Смотреть все схемы приема Тра</w:t>
        </w:r>
        <w:r w:rsidRPr="00912988">
          <w:rPr>
            <w:rStyle w:val="a5"/>
            <w:rFonts w:ascii="Times New Roman" w:hAnsi="Times New Roman"/>
            <w:b/>
            <w:sz w:val="24"/>
            <w:szCs w:val="24"/>
          </w:rPr>
          <w:t>н</w:t>
        </w:r>
        <w:r w:rsidRPr="00912988">
          <w:rPr>
            <w:rStyle w:val="a5"/>
            <w:rFonts w:ascii="Times New Roman" w:hAnsi="Times New Roman"/>
            <w:b/>
            <w:sz w:val="24"/>
            <w:szCs w:val="24"/>
          </w:rPr>
          <w:t>сфе</w:t>
        </w:r>
        <w:r w:rsidRPr="00912988">
          <w:rPr>
            <w:rStyle w:val="a5"/>
            <w:rFonts w:ascii="Times New Roman" w:hAnsi="Times New Roman"/>
            <w:b/>
            <w:sz w:val="24"/>
            <w:szCs w:val="24"/>
          </w:rPr>
          <w:t>р</w:t>
        </w:r>
        <w:r w:rsidRPr="00912988">
          <w:rPr>
            <w:rStyle w:val="a5"/>
            <w:rFonts w:ascii="Times New Roman" w:hAnsi="Times New Roman"/>
            <w:b/>
            <w:sz w:val="24"/>
            <w:szCs w:val="24"/>
          </w:rPr>
          <w:t xml:space="preserve"> факторов</w:t>
        </w:r>
      </w:hyperlink>
    </w:p>
    <w:p w:rsidR="006D1ABB" w:rsidRPr="00912988" w:rsidRDefault="006D1ABB" w:rsidP="00912988">
      <w:pPr>
        <w:keepNext/>
        <w:keepLines/>
        <w:spacing w:after="0" w:line="240" w:lineRule="auto"/>
        <w:outlineLvl w:val="1"/>
        <w:rPr>
          <w:rFonts w:ascii="Cambria" w:hAnsi="Cambria"/>
          <w:b/>
          <w:bCs/>
          <w:color w:val="0000FF"/>
          <w:sz w:val="24"/>
          <w:szCs w:val="24"/>
          <w:lang w:eastAsia="en-US"/>
        </w:rPr>
      </w:pPr>
      <w:r w:rsidRPr="00912988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912988">
        <w:rPr>
          <w:rFonts w:ascii="Cambria" w:hAnsi="Cambria"/>
          <w:b/>
          <w:bCs/>
          <w:color w:val="0000FF"/>
          <w:sz w:val="24"/>
          <w:szCs w:val="24"/>
          <w:lang w:eastAsia="en-US"/>
        </w:rPr>
        <w:t>Остались вопросы?       Свяжитесь с нами!     Всегда рады Вам помочь!</w:t>
      </w:r>
    </w:p>
    <w:p w:rsidR="00912988" w:rsidRDefault="006D1ABB" w:rsidP="00912988">
      <w:pPr>
        <w:spacing w:after="60" w:line="240" w:lineRule="auto"/>
        <w:ind w:left="1416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912988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         Телефоны для связи:  8(495)642-52-96, </w:t>
      </w:r>
      <w:r w:rsidR="00912988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12988" w:rsidRPr="00912988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6D1ABB" w:rsidRPr="00912988" w:rsidRDefault="006D1ABB" w:rsidP="00912988">
      <w:pPr>
        <w:spacing w:after="60" w:line="240" w:lineRule="auto"/>
        <w:ind w:left="1416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12988">
        <w:rPr>
          <w:rFonts w:ascii="Cambria" w:hAnsi="Cambria"/>
          <w:b/>
          <w:bCs/>
          <w:kern w:val="28"/>
          <w:sz w:val="24"/>
          <w:szCs w:val="24"/>
          <w:lang w:val="en-US"/>
        </w:rPr>
        <w:t>e-mail</w:t>
      </w:r>
      <w:proofErr w:type="gramEnd"/>
      <w:r w:rsidRPr="00912988">
        <w:rPr>
          <w:rFonts w:ascii="Cambria" w:hAnsi="Cambria"/>
          <w:b/>
          <w:bCs/>
          <w:kern w:val="28"/>
          <w:sz w:val="24"/>
          <w:szCs w:val="24"/>
          <w:lang w:val="en-US"/>
        </w:rPr>
        <w:t xml:space="preserve">: </w:t>
      </w:r>
      <w:r w:rsidRPr="00912988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12988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info@transferfaktory.ru</w:t>
        </w:r>
      </w:hyperlink>
      <w:r w:rsidRPr="00912988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  </w:t>
      </w:r>
      <w:r w:rsidRPr="00912988">
        <w:rPr>
          <w:rFonts w:ascii="Cambria" w:hAnsi="Cambria" w:cs="Arial"/>
          <w:b/>
          <w:bCs/>
          <w:kern w:val="28"/>
          <w:sz w:val="24"/>
          <w:szCs w:val="24"/>
        </w:rPr>
        <w:t>сайт</w:t>
      </w:r>
      <w:r w:rsidRPr="00912988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 xml:space="preserve"> :</w:t>
      </w:r>
      <w:r w:rsidRPr="00912988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12988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www.transferfaktory.ru</w:t>
        </w:r>
      </w:hyperlink>
    </w:p>
    <w:p w:rsidR="006D1ABB" w:rsidRPr="00912988" w:rsidRDefault="006D1ABB" w:rsidP="00912988">
      <w:pPr>
        <w:spacing w:after="60" w:line="240" w:lineRule="auto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912988">
        <w:rPr>
          <w:rFonts w:ascii="Cambria" w:hAnsi="Cambria"/>
          <w:b/>
          <w:bCs/>
          <w:color w:val="0000FF"/>
          <w:kern w:val="28"/>
          <w:sz w:val="24"/>
          <w:szCs w:val="24"/>
        </w:rPr>
        <w:t>С уважением команда Трансфер Фактор компании 4</w:t>
      </w:r>
      <w:r w:rsidRPr="00912988"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6D1ABB" w:rsidRPr="006D1ABB" w:rsidRDefault="006D1ABB" w:rsidP="00912988">
      <w:pPr>
        <w:spacing w:after="60" w:line="240" w:lineRule="auto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</w:p>
    <w:p w:rsidR="006D1ABB" w:rsidRDefault="006D1ABB" w:rsidP="00912988">
      <w:pPr>
        <w:spacing w:line="240" w:lineRule="auto"/>
      </w:pPr>
      <w:r>
        <w:rPr>
          <w:noProof/>
        </w:rPr>
        <w:drawing>
          <wp:inline distT="0" distB="0" distL="0" distR="0">
            <wp:extent cx="6645910" cy="11036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ABB" w:rsidSect="006D1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BB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F20BF"/>
    <w:rsid w:val="001F6DF9"/>
    <w:rsid w:val="00202B2B"/>
    <w:rsid w:val="00205A10"/>
    <w:rsid w:val="0021135D"/>
    <w:rsid w:val="00211F64"/>
    <w:rsid w:val="00214C1D"/>
    <w:rsid w:val="00215250"/>
    <w:rsid w:val="00220A94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1ABB"/>
    <w:rsid w:val="006D4520"/>
    <w:rsid w:val="006E5BE9"/>
    <w:rsid w:val="006F7BB9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6308"/>
    <w:rsid w:val="00912988"/>
    <w:rsid w:val="00912BED"/>
    <w:rsid w:val="0091357A"/>
    <w:rsid w:val="0092156F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E2C26"/>
    <w:rsid w:val="00DF5C91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912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</cp:revision>
  <dcterms:created xsi:type="dcterms:W3CDTF">2013-10-31T07:46:00Z</dcterms:created>
  <dcterms:modified xsi:type="dcterms:W3CDTF">2020-08-31T20:42:00Z</dcterms:modified>
</cp:coreProperties>
</file>